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Write a post-campaign learning memo</w:t>
      </w:r>
    </w:p>
    <w:p>
      <w:pPr>
        <w:spacing w:after="260"/>
      </w:pPr>
      <w:r>
        <w:rPr>
          <w:color w:val="657068"/>
          <w:sz w:val="22"/>
        </w:rPr>
        <w:t>Convert campaign objectives and results into a concise, evidence-led learning memo that distinguishes what happened from what may have caused it.</w:t>
      </w:r>
    </w:p>
    <w:p>
      <w:pPr>
        <w:pStyle w:val="Heading1"/>
      </w:pPr>
      <w:r>
        <w:t>The result</w:t>
      </w:r>
    </w:p>
    <w:p>
      <w:r>
        <w:t>A post-campaign memo with objective-versus-result table, evidence limits, lessons, and next actions.</w:t>
      </w:r>
    </w:p>
    <w:p>
      <w:pPr>
        <w:pStyle w:val="Heading1"/>
      </w:pPr>
      <w:r>
        <w:t>Who this is for</w:t>
      </w:r>
    </w:p>
    <w:p>
      <w:r>
        <w:t>A marketer reviewing a completed campaign with basic performance data</w:t>
      </w:r>
    </w:p>
    <w:p>
      <w:pPr>
        <w:pStyle w:val="Heading1"/>
      </w:pPr>
      <w:r>
        <w:t>What to provide</w:t>
      </w:r>
    </w:p>
    <w:p>
      <w:r>
        <w:t>Required: approved campaign objective, dates, target audience, channel, planned measures, actual results, and any comparison period. Optional: spend, creative variants, operational issues, and source notes. Remove customer identifiers.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Check that each result has a definition, unit, period, and source.</w:t>
      </w:r>
    </w:p>
    <w:p>
      <w:pPr>
        <w:pStyle w:val="ListNumber"/>
      </w:pPr>
      <w:r>
        <w:t>Compare results with the stated objective and baseline without changing the metric definitions.</w:t>
      </w:r>
    </w:p>
    <w:p>
      <w:pPr>
        <w:pStyle w:val="ListNumber"/>
      </w:pPr>
      <w:r>
        <w:t>Separate observed outcomes from possible explanations and note confounders or missing data.</w:t>
      </w:r>
    </w:p>
    <w:p>
      <w:pPr>
        <w:pStyle w:val="ListNumber"/>
      </w:pPr>
      <w:r>
        <w:t>Recommend a small number of next actions and what evidence would validate them.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1. Normalize the campaign data</w:t>
              <w:br/>
              <w:t>When to use: Use before interpreting results.</w:t>
              <w:br/>
              <w:t>Prompt: I am reviewing a completed campaign. Objective: [exact objective]. Audience and dates: [details]. Planned metrics and definitions: [paste]. Actual results with units, periods, and source: [paste]. Baseline or comparison data: [paste or “none”]. Spend and operational notes: [paste or “not tracked”]. Check for mismatched dates, definitions, denominators, missing values, and unsupported comparisons. Ask only essential questions. Do not infer values or silently repair data.</w:t>
              <w:br/>
              <w:t>Expected return: A data-readiness table and normalized objective/actual/baseline table.</w:t>
              <w:br/>
              <w:t>User check: Trace each figure to its source and confirm like-for-like periods and definitions.</w:t>
              <w:br/>
              <w:br/>
              <w:t>STAGE 2 — 2. Interpret the evidence</w:t>
              <w:br/>
              <w:t>When to use: Use when the data table is corrected.</w:t>
              <w:br/>
              <w:t>Prompt: Using only the normalized data in this chat, summarize what changed relative to the objective and available comparison. For each conclusion, show the metric and figures that support it. Separate: observed result, plausible explanation, alternative explanation, and evidence still needed. Do not claim the campaign caused a result unless the supplied design supports that conclusion. Identify tracking gaps and operational factors that could affect interpretation.</w:t>
              <w:br/>
              <w:t>Expected return: A short findings table with evidence, interpretation, caveat, and confidence rationale.</w:t>
              <w:br/>
              <w:t>User check: Challenge causal language and check that every conclusion follows from the figures.</w:t>
              <w:br/>
              <w:br/>
              <w:t>STAGE 3 — 3. Draft the learning memo</w:t>
              <w:br/>
              <w:t>When to use: Use after validating Stage 2.</w:t>
              <w:br/>
              <w:t>Prompt: Write a memo for [audience/decision maker] using these headings: campaign and objective; scorecard (metric, target, actual, variance, source); what appears to have worked; what did not; what remains unknown; three recommended actions; next measurement plan. Keep facts, explanations, and suggestions visibly separate. Use no invented benchmarks.</w:t>
              <w:br/>
              <w:t>Expected return: A concise, editable post-campaign memo with three prioritized next actions.</w:t>
              <w:br/>
              <w:t>User check: Confirm the memo includes all agreed metrics and does not overstate attribution or effectiveness.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claim campaign causation from before/after changes alone. Preserve metric definitions and flag attribution, tracking, sample-size, and data-quality limits.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post-campaign learning memo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