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Turn customer objections into an evidence-led response map</w:t>
      </w:r>
    </w:p>
    <w:p>
      <w:pPr>
        <w:spacing w:after="260"/>
      </w:pPr>
      <w:r>
        <w:rPr>
          <w:color w:val="657068"/>
          <w:sz w:val="22"/>
        </w:rPr>
        <w:t>Convert real customer objections into a response guide that acknowledges concerns and points to approved evidence or a follow-up question.</w:t>
      </w:r>
    </w:p>
    <w:p>
      <w:pPr>
        <w:pStyle w:val="Heading1"/>
      </w:pPr>
      <w:r>
        <w:t>The result</w:t>
      </w:r>
    </w:p>
    <w:p>
      <w:r>
        <w:t>An objection-response map with evidence links or placeholders, escalation triggers, and coaching notes.</w:t>
      </w:r>
    </w:p>
    <w:p>
      <w:pPr>
        <w:pStyle w:val="Heading1"/>
      </w:pPr>
      <w:r>
        <w:t>Who this is for</w:t>
      </w:r>
    </w:p>
    <w:p>
      <w:r>
        <w:t>A product marketer or sales enablement lead organizing repeated customer concerns</w:t>
      </w:r>
    </w:p>
    <w:p>
      <w:pPr>
        <w:pStyle w:val="Heading1"/>
      </w:pPr>
      <w:r>
        <w:t>What to provide</w:t>
      </w:r>
    </w:p>
    <w:p>
      <w:r>
        <w:t>Required: anonymized objection notes, approved product facts or policies, and intended sales/support context. Optional: audience segment and tone guidance. Remove names, account IDs, and confidential details.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Group objections by underlying concern while keeping the original customer wording available for verification.</w:t>
      </w:r>
    </w:p>
    <w:p>
      <w:pPr>
        <w:pStyle w:val="ListNumber"/>
      </w:pPr>
      <w:r>
        <w:t>Match each concern only to approved evidence, or mark that evidence is missing.</w:t>
      </w:r>
    </w:p>
    <w:p>
      <w:pPr>
        <w:pStyle w:val="ListNumber"/>
      </w:pPr>
      <w:r>
        <w:t>Draft an empathetic response and one useful discovery question for each theme.</w:t>
      </w:r>
    </w:p>
    <w:p>
      <w:pPr>
        <w:pStyle w:val="ListNumber"/>
      </w:pPr>
      <w:r>
        <w:t>Add escalation rules for issues that need product, legal, safety, or manager review.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Classify the source notes</w:t>
              <w:br/>
              <w:t>When to use: Use before drafting replies.</w:t>
              <w:br/>
              <w:t>Prompt: I need an internal objection map based on these anonymized customer notes: [paste notes with labels]. Context: [product/service and sales or support situation]. Approved product facts, policies, and evidence: [paste or “none supplied”]. Group similar objections by underlying concern, but preserve a short exact phrase and source note ID for each. Separate explicit statements from your interpretation. Mark any objection that cannot be mapped confidently.</w:t>
              <w:br/>
              <w:t>Expected return: A theme table with concern, example note IDs, exact phrase, and interpretation.</w:t>
              <w:br/>
              <w:t>User check: Check that groupings do not erase meaningful differences or expose customer identity.</w:t>
              <w:br/>
              <w:br/>
              <w:t>STAGE 2 — 2. Draft supported responses</w:t>
              <w:br/>
              <w:t>When to use: Use once the concern themes are accurate.</w:t>
              <w:br/>
              <w:t>Prompt: For each objection theme above, use only the approved facts and policies provided in this chat. Create a table with: customer concern; empathetic opening; concise response; supporting evidence or “evidence needed”; one discovery question; and what not to promise. If no supplied evidence answers the concern, write a transparent response that offers a follow-up instead of improvising.</w:t>
              <w:br/>
              <w:t>Expected return: An evidence-linked response map and list of missing proof points.</w:t>
              <w:br/>
              <w:t>User check: Verify every factual claim against the approved material and remove unsupported comparisons or guarantees.</w:t>
              <w:br/>
              <w:br/>
              <w:t>STAGE 3 — 3. Add coaching and escalation</w:t>
              <w:br/>
              <w:t>When to use: Use after correcting Stage 2.</w:t>
              <w:br/>
              <w:t>Prompt: Prepare internal coaching notes for using this map. Identify when to listen and clarify, when to share approved evidence, and when to stop and escalate to [role/team]. Define escalation triggers for safety, legal, privacy, product defects, pricing exceptions, and unresolved claims as relevant. Do not treat the guide as a script that must override customer context.</w:t>
              <w:br/>
              <w:t>Expected return: A short coaching guide, escalation table, and version/review owner placeholders.</w:t>
              <w:br/>
              <w:t>User check: Have the relevant product, compliance, or support owner approve high-impact responses before team use.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dismiss customer concerns or invent product capabilities, guarantees, comparative claims, or policy. Unanswered technical or regulated concerns must be escalated.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customer objections into an evidence-led response map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