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Summarize an article with source notes</w:t>
      </w:r>
    </w:p>
    <w:p>
      <w:pPr>
        <w:spacing w:after="260"/>
      </w:pPr>
      <w:r>
        <w:rPr>
          <w:color w:val="657068"/>
          <w:sz w:val="22"/>
        </w:rPr>
        <w:t>A guided workflow to create a first draft of ‘Summarize an article with source notes’,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summarize an article with source notes.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Summarize an article with source notes.</w:t>
              <w:br/>
              <w:br/>
              <w:t>Desired result: a source-aware learning or research resource for: summarize an article with source notes.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Summarize an article with source notes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