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Run a weekly founder review</w:t>
      </w:r>
    </w:p>
    <w:p>
      <w:pPr>
        <w:spacing w:after="260"/>
      </w:pPr>
      <w:r>
        <w:rPr>
          <w:color w:val="657068"/>
          <w:sz w:val="22"/>
        </w:rPr>
        <w:t>A guided workflow to create a first draft of ‘Run a weekly founder review’,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run a weekly founder review.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Run a weekly founder review.</w:t>
              <w:br/>
              <w:br/>
              <w:t>Desired result: a concise business asset and validation step for: run a weekly founder review.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a weekly founder review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