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Re-engage after a missed meeting</w:t>
      </w:r>
    </w:p>
    <w:p>
      <w:pPr>
        <w:spacing w:after="260"/>
      </w:pPr>
      <w:r>
        <w:rPr>
          <w:color w:val="657068"/>
          <w:sz w:val="22"/>
        </w:rPr>
        <w:t>A guided workflow to create a first draft of ‘Re-engage after a missed meeting’,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re-engage after a missed meeting.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Re-engage after a missed meeting.</w:t>
              <w:br/>
              <w:br/>
              <w:t>Desired result: a customer-ready message, call plan or account action for: re-engage after a missed meeting.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Re-engage after a missed meeting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