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Prepare a campaign tracking plan with UTM conventions</w:t>
      </w:r>
    </w:p>
    <w:p>
      <w:pPr>
        <w:spacing w:after="260"/>
      </w:pPr>
      <w:r>
        <w:rPr>
          <w:color w:val="657068"/>
          <w:sz w:val="22"/>
        </w:rPr>
        <w:t>Create a repeatable link-tagging convention and measurement map so campaign traffic can be grouped consistently in analytics.</w:t>
      </w:r>
    </w:p>
    <w:p>
      <w:pPr>
        <w:pStyle w:val="Heading1"/>
      </w:pPr>
      <w:r>
        <w:t>The result</w:t>
      </w:r>
    </w:p>
    <w:p>
      <w:r>
        <w:t>A naming convention, tagged-link inventory template, KPI dictionary, and pre-launch QA checklist.</w:t>
      </w:r>
    </w:p>
    <w:p>
      <w:pPr>
        <w:pStyle w:val="Heading1"/>
      </w:pPr>
      <w:r>
        <w:t>Who this is for</w:t>
      </w:r>
    </w:p>
    <w:p>
      <w:r>
        <w:t>A digital marketer or small team setting up consistent campaign links and measurement</w:t>
      </w:r>
    </w:p>
    <w:p>
      <w:pPr>
        <w:pStyle w:val="Heading1"/>
      </w:pPr>
      <w:r>
        <w:t>What to provide</w:t>
      </w:r>
    </w:p>
    <w:p>
      <w:r>
        <w:t>Required: campaign name, channels, content variants, destination URLs, analytics platform conventions, and reporting period. Optional: existing naming rules and conversion events. Never paste credentials or private analytics exports.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Inspect existing naming rules and event definitions; preserve any established conventions.</w:t>
      </w:r>
    </w:p>
    <w:p>
      <w:pPr>
        <w:pStyle w:val="ListNumber"/>
      </w:pPr>
      <w:r>
        <w:t>Define allowed values for source, medium, campaign, content, and term fields where relevant.</w:t>
      </w:r>
    </w:p>
    <w:p>
      <w:pPr>
        <w:pStyle w:val="ListNumber"/>
      </w:pPr>
      <w:r>
        <w:t>Map each planned link to a destination and intended measurement without altering the destination.</w:t>
      </w:r>
    </w:p>
    <w:p>
      <w:pPr>
        <w:pStyle w:val="ListNumber"/>
      </w:pPr>
      <w:r>
        <w:t>Create a launch QA checklist and note analytics configuration that a human must confirm.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1. Gather the measurement rules</w:t>
              <w:br/>
              <w:t>When to use: Use before naming links.</w:t>
              <w:br/>
              <w:t>Prompt: Help me make a campaign tagging plan. Campaign and dates: [details]. Channels: [list]. Destination URLs: [paste approved URLs]. Creative or audience variants: [list]. Existing UTM or analytics naming rules: [paste or “unknown”]. Analytics platform and defined conversion events: [details or “unknown”]. First identify naming conflicts and missing configuration. Do not create new conversion events as if they already exist.</w:t>
              <w:br/>
              <w:t>Expected return: An inventory of planned links and a list of existing rules to preserve or confirm.</w:t>
              <w:br/>
              <w:t>User check: Confirm every destination is approved and remove private parameters, identifiers, and tokens.</w:t>
              <w:br/>
              <w:br/>
              <w:t>STAGE 2 — 2. Set naming conventions</w:t>
              <w:br/>
              <w:t>When to use: Use after confirming existing rules.</w:t>
              <w:br/>
              <w:t>Prompt: Based on the confirmed rules, propose a consistent convention for utm_source, utm_medium, utm_campaign, and optional utm_content/utm_term. Use lowercase, stable separators, and a short controlled vocabulary. Provide examples using only the campaign and channel details supplied. Mark any proposed values as recommendations pending analytics-owner approval. Do not include names, email addresses, customer IDs, or sensitive targeting terms in URLs.</w:t>
              <w:br/>
              <w:t>Expected return: A concise naming standard plus a link matrix with each approved destination and proposed tags.</w:t>
              <w:br/>
              <w:t>User check: Check spelling, consistency, duplicate tags, URL encoding, and privacy risk.</w:t>
              <w:br/>
              <w:br/>
              <w:t>STAGE 3 — 3. Prepare launch QA</w:t>
              <w:br/>
              <w:t>When to use: Use after a human approves the naming standard.</w:t>
              <w:br/>
              <w:t>Prompt: Create a pre-launch checklist for this link matrix: [paste approved matrix]. Include checks for destination loading, redirect behavior, tag preservation, correct channel/source values, analytics property, conversion-event availability, and a test visit where permitted. Separate checks the user can perform from those requiring an analytics administrator. Do not state that any tracking is working until observed.</w:t>
              <w:br/>
              <w:t>Expected return: A link-by-link QA checklist and reporting table template.</w:t>
              <w:br/>
              <w:t>User check: Have an analytics owner confirm events and reporting before launch; do not share tagged links until tested.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invent analytics events or claim tracking is installed. Check that tags contain no personal data, secrets, or sensitive audience details; confirm redirects and platform-specific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Prepare a campaign tracking plan with UTM conventions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