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Plan customer discovery interviews</w:t>
      </w:r>
    </w:p>
    <w:p>
      <w:pPr>
        <w:spacing w:after="260"/>
      </w:pPr>
      <w:r>
        <w:rPr>
          <w:color w:val="657068"/>
          <w:sz w:val="22"/>
        </w:rPr>
        <w:t>A guided workflow to create a first draft of ‘Plan customer discovery interviews’,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plan customer discovery interviews.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Plan customer discovery interviews.</w:t>
              <w:br/>
              <w:br/>
              <w:t>Desired result: a concise business asset and validation step for: plan customer discovery interviews.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customer discovery interviews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