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Generate TikTok opening hooks</w:t>
      </w:r>
    </w:p>
    <w:p>
      <w:pPr>
        <w:spacing w:after="260"/>
      </w:pPr>
      <w:r>
        <w:rPr>
          <w:color w:val="657068"/>
          <w:sz w:val="22"/>
        </w:rPr>
        <w:t>A guided workflow to create a first draft of ‘Generate TikTok opening hooks’, with context prompts, review checks and a useful next step.</w:t>
      </w:r>
    </w:p>
    <w:p>
      <w:pPr>
        <w:pStyle w:val="Heading1"/>
      </w:pPr>
      <w:r>
        <w:t>The result</w:t>
      </w:r>
    </w:p>
    <w:p>
      <w:r>
        <w:t>a platform-ready content draft and publishing checklist for: generate tiktok opening hooks.</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Generate TikTok opening hooks.</w:t>
              <w:br/>
              <w:br/>
              <w:t>Desired result: a platform-ready content draft and publishing checklist for: generate tiktok opening hooks.</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 TikTok opening hooks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