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Draft a promotional email</w:t>
      </w:r>
    </w:p>
    <w:p>
      <w:pPr>
        <w:spacing w:after="260"/>
      </w:pPr>
      <w:r>
        <w:rPr>
          <w:color w:val="657068"/>
          <w:sz w:val="22"/>
        </w:rPr>
        <w:t>A guided workflow to create a first draft of ‘Draft a promotional email’,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draft a promotional email.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Draft a promotional email.</w:t>
              <w:br/>
              <w:br/>
              <w:t>Desired result: a ready-to-review marketing asset with a measurement plan for: draft a promotional email.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 promotional email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