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Decode a job description</w:t>
      </w:r>
    </w:p>
    <w:p>
      <w:pPr>
        <w:spacing w:after="260"/>
      </w:pPr>
      <w:r>
        <w:rPr>
          <w:color w:val="657068"/>
          <w:sz w:val="22"/>
        </w:rPr>
        <w:t>A guided workflow to create a first draft of ‘Decode a job description’,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decode a job description.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Decode a job description.</w:t>
              <w:br/>
              <w:br/>
              <w:t>Desired result: a practical career document or next-step plan for: decode a job description.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Decode a job description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