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Choose content pillars</w:t>
      </w:r>
    </w:p>
    <w:p>
      <w:pPr>
        <w:spacing w:after="260"/>
      </w:pPr>
      <w:r>
        <w:rPr>
          <w:color w:val="657068"/>
          <w:sz w:val="22"/>
        </w:rPr>
        <w:t>A guided workflow to create a first draft of ‘Choose content pillars’, with context prompts, review checks and a useful next step.</w:t>
      </w:r>
    </w:p>
    <w:p>
      <w:pPr>
        <w:pStyle w:val="Heading1"/>
      </w:pPr>
      <w:r>
        <w:t>The result</w:t>
      </w:r>
    </w:p>
    <w:p>
      <w:r>
        <w:t>a ready-to-review marketing asset with a measurement plan for: choose content pillars.</w:t>
      </w:r>
    </w:p>
    <w:p>
      <w:pPr>
        <w:pStyle w:val="Heading1"/>
      </w:pPr>
      <w:r>
        <w:t>Who this is for</w:t>
      </w:r>
    </w:p>
    <w:p>
      <w:r>
        <w:t>Marketing professionals, small teams and business owners</w:t>
      </w:r>
    </w:p>
    <w:p>
      <w:pPr>
        <w:pStyle w:val="Heading1"/>
      </w:pPr>
      <w:r>
        <w:t>What to provide</w:t>
      </w:r>
    </w:p>
    <w:p>
      <w:r>
        <w:t>The audience, objective, channel, approved product facts, budget or constraints, and any brand guidance.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one audience, one objective and one channel.</w:t>
      </w:r>
    </w:p>
    <w:p>
      <w:pPr>
        <w:pStyle w:val="ListNumber"/>
      </w:pPr>
      <w:r>
        <w:t>Supply approved claims, brand voice and constraints.</w:t>
      </w:r>
    </w:p>
    <w:p>
      <w:pPr>
        <w:pStyle w:val="ListNumber"/>
      </w:pPr>
      <w:r>
        <w:t>Draft the campaign asset and define how you will review its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marketing. Help me complete this task: Choose content pillars.</w:t>
              <w:br/>
              <w:br/>
              <w:t>Desired result: a ready-to-review marketing asset with a measurement plan for: choose content pillars.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Use only approved product claims and supplied evidence. Flag assumptions, required approvals and tracking gaps.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Use only approved product claims and supplied evidence. Flag assumptions, required approvals and tracking gaps.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Choose content pillars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